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502" w:rsidRDefault="00FD6502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                                    </w:t>
      </w:r>
      <w:r w:rsidRPr="00FD6502">
        <w:rPr>
          <w:sz w:val="28"/>
          <w:szCs w:val="28"/>
          <w:lang w:val="en-GB"/>
        </w:rPr>
        <w:t>C</w:t>
      </w:r>
      <w:r>
        <w:rPr>
          <w:sz w:val="28"/>
          <w:szCs w:val="28"/>
          <w:lang w:val="en-GB"/>
        </w:rPr>
        <w:t xml:space="preserve">anterbury </w:t>
      </w:r>
      <w:r w:rsidRPr="00FD6502">
        <w:rPr>
          <w:sz w:val="28"/>
          <w:szCs w:val="28"/>
          <w:lang w:val="en-GB"/>
        </w:rPr>
        <w:t>T</w:t>
      </w:r>
      <w:r>
        <w:rPr>
          <w:sz w:val="28"/>
          <w:szCs w:val="28"/>
          <w:lang w:val="en-GB"/>
        </w:rPr>
        <w:t xml:space="preserve">ennis </w:t>
      </w:r>
      <w:r w:rsidRPr="00FD6502">
        <w:rPr>
          <w:sz w:val="28"/>
          <w:szCs w:val="28"/>
          <w:lang w:val="en-GB"/>
        </w:rPr>
        <w:t>C</w:t>
      </w:r>
      <w:r>
        <w:rPr>
          <w:sz w:val="28"/>
          <w:szCs w:val="28"/>
          <w:lang w:val="en-GB"/>
        </w:rPr>
        <w:t>lub</w:t>
      </w:r>
      <w:r w:rsidRPr="00FD6502">
        <w:rPr>
          <w:sz w:val="28"/>
          <w:szCs w:val="28"/>
          <w:lang w:val="en-GB"/>
        </w:rPr>
        <w:t xml:space="preserve"> </w:t>
      </w:r>
    </w:p>
    <w:p w:rsidR="00FD6502" w:rsidRDefault="00FD6502">
      <w:pPr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sz w:val="28"/>
          <w:szCs w:val="28"/>
          <w:lang w:val="en-GB"/>
        </w:rPr>
        <w:t xml:space="preserve">                     </w:t>
      </w:r>
      <w:r w:rsidRPr="00C0160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Transgender &amp; Non-Binary Policy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(April 2025)</w:t>
      </w:r>
      <w:r w:rsidRPr="00C0160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</w:t>
      </w:r>
    </w:p>
    <w:p w:rsidR="00FD6502" w:rsidRPr="008107C0" w:rsidRDefault="00FD6502" w:rsidP="00FD65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160B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LTA </w:t>
      </w:r>
      <w:r w:rsidRPr="00C0160B">
        <w:rPr>
          <w:rFonts w:ascii="Times New Roman" w:eastAsia="Times New Roman" w:hAnsi="Times New Roman" w:cs="Times New Roman"/>
          <w:sz w:val="28"/>
          <w:szCs w:val="28"/>
        </w:rPr>
        <w:t>policy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160B">
        <w:rPr>
          <w:rFonts w:ascii="Times New Roman" w:eastAsia="Times New Roman" w:hAnsi="Times New Roman" w:cs="Times New Roman"/>
          <w:sz w:val="28"/>
          <w:szCs w:val="28"/>
        </w:rPr>
        <w:t>seeks to balance the principles of</w:t>
      </w:r>
      <w:r w:rsidRPr="00FE7F20">
        <w:rPr>
          <w:rFonts w:ascii="Times New Roman" w:eastAsia="Times New Roman" w:hAnsi="Times New Roman" w:cs="Times New Roman"/>
          <w:b/>
          <w:sz w:val="28"/>
          <w:szCs w:val="28"/>
        </w:rPr>
        <w:t xml:space="preserve"> inclusion</w:t>
      </w:r>
      <w:r w:rsidRPr="00C0160B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r w:rsidRPr="00FE7F20">
        <w:rPr>
          <w:rFonts w:ascii="Times New Roman" w:eastAsia="Times New Roman" w:hAnsi="Times New Roman" w:cs="Times New Roman"/>
          <w:b/>
          <w:sz w:val="28"/>
          <w:szCs w:val="28"/>
        </w:rPr>
        <w:t>fairness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 competitions. As a result, the LTA has changed</w:t>
      </w:r>
      <w:r w:rsidRPr="00810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its </w:t>
      </w:r>
      <w:r>
        <w:rPr>
          <w:rFonts w:ascii="Times New Roman" w:eastAsia="Times New Roman" w:hAnsi="Times New Roman" w:cs="Times New Roman"/>
          <w:sz w:val="28"/>
          <w:szCs w:val="28"/>
        </w:rPr>
        <w:t>p</w:t>
      </w:r>
      <w:r w:rsidRPr="008107C0">
        <w:rPr>
          <w:rFonts w:ascii="Times New Roman" w:eastAsia="Times New Roman" w:hAnsi="Times New Roman" w:cs="Times New Roman"/>
          <w:sz w:val="28"/>
          <w:szCs w:val="28"/>
        </w:rPr>
        <w:t xml:space="preserve">olicy to restrict </w:t>
      </w:r>
      <w:proofErr w:type="gramStart"/>
      <w:r w:rsidRPr="008107C0">
        <w:rPr>
          <w:rFonts w:ascii="Times New Roman" w:eastAsia="Times New Roman" w:hAnsi="Times New Roman" w:cs="Times New Roman"/>
          <w:sz w:val="28"/>
          <w:szCs w:val="28"/>
        </w:rPr>
        <w:t>trans</w:t>
      </w:r>
      <w:proofErr w:type="gramEnd"/>
      <w:r w:rsidRPr="008107C0">
        <w:rPr>
          <w:rFonts w:ascii="Times New Roman" w:eastAsia="Times New Roman" w:hAnsi="Times New Roman" w:cs="Times New Roman"/>
          <w:sz w:val="28"/>
          <w:szCs w:val="28"/>
        </w:rPr>
        <w:t xml:space="preserve"> women and non-binary individuals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107C0">
        <w:rPr>
          <w:rFonts w:ascii="Times New Roman" w:eastAsia="Times New Roman" w:hAnsi="Times New Roman" w:cs="Times New Roman"/>
          <w:sz w:val="28"/>
          <w:szCs w:val="28"/>
        </w:rPr>
        <w:t xml:space="preserve"> assigned male at birth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107C0">
        <w:rPr>
          <w:rFonts w:ascii="Times New Roman" w:eastAsia="Times New Roman" w:hAnsi="Times New Roman" w:cs="Times New Roman"/>
          <w:sz w:val="28"/>
          <w:szCs w:val="28"/>
        </w:rPr>
        <w:t xml:space="preserve"> from playing in</w:t>
      </w:r>
    </w:p>
    <w:p w:rsidR="00FD6502" w:rsidRDefault="00FD6502" w:rsidP="00FD65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107C0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gramEnd"/>
      <w:r w:rsidRPr="008107C0">
        <w:rPr>
          <w:rFonts w:ascii="Times New Roman" w:eastAsia="Times New Roman" w:hAnsi="Times New Roman" w:cs="Times New Roman"/>
          <w:sz w:val="28"/>
          <w:szCs w:val="28"/>
        </w:rPr>
        <w:t xml:space="preserve"> women’s category in Specified Competitions</w:t>
      </w:r>
      <w:r w:rsidRPr="00C016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D6502" w:rsidRDefault="00FD6502" w:rsidP="00FD65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6502" w:rsidRDefault="00FD6502" w:rsidP="00FD65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160B">
        <w:rPr>
          <w:rFonts w:ascii="Times New Roman" w:eastAsia="Times New Roman" w:hAnsi="Times New Roman" w:cs="Times New Roman"/>
          <w:sz w:val="28"/>
          <w:szCs w:val="28"/>
        </w:rPr>
        <w:t>Having considered the LTA’s advice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and carried out consultation with club members, </w:t>
      </w:r>
      <w:r w:rsidRPr="00C0160B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sz w:val="28"/>
          <w:szCs w:val="28"/>
        </w:rPr>
        <w:t>club policy agreed by the Tennis Committee is as follows:</w:t>
      </w:r>
    </w:p>
    <w:p w:rsidR="00FD6502" w:rsidRDefault="00FD6502" w:rsidP="00FD65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6502" w:rsidRPr="00546776" w:rsidRDefault="00FD6502" w:rsidP="00FD650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The annual club championship will be a “Specified” event, defined according to LTA guidelines, meaning that trans women and non-binary individuals, assigned male at birth, will not be able to enter as women;</w:t>
      </w:r>
    </w:p>
    <w:p w:rsidR="00FD6502" w:rsidRPr="00C0160B" w:rsidRDefault="00FD6502" w:rsidP="00FD65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6502" w:rsidRDefault="00FD6502" w:rsidP="00FD650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160B">
        <w:rPr>
          <w:rFonts w:ascii="Times New Roman" w:eastAsia="Times New Roman" w:hAnsi="Times New Roman" w:cs="Times New Roman"/>
          <w:sz w:val="28"/>
          <w:szCs w:val="28"/>
        </w:rPr>
        <w:t xml:space="preserve">All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other internally organized club </w:t>
      </w:r>
      <w:r w:rsidRPr="00C0160B">
        <w:rPr>
          <w:rFonts w:ascii="Times New Roman" w:eastAsia="Times New Roman" w:hAnsi="Times New Roman" w:cs="Times New Roman"/>
          <w:sz w:val="28"/>
          <w:szCs w:val="28"/>
        </w:rPr>
        <w:t xml:space="preserve">events and sessions </w:t>
      </w:r>
      <w:r>
        <w:rPr>
          <w:rFonts w:ascii="Times New Roman" w:eastAsia="Times New Roman" w:hAnsi="Times New Roman" w:cs="Times New Roman"/>
          <w:sz w:val="28"/>
          <w:szCs w:val="28"/>
        </w:rPr>
        <w:t>will</w:t>
      </w:r>
      <w:r w:rsidRPr="00C0160B">
        <w:rPr>
          <w:rFonts w:ascii="Times New Roman" w:eastAsia="Times New Roman" w:hAnsi="Times New Roman" w:cs="Times New Roman"/>
          <w:sz w:val="28"/>
          <w:szCs w:val="28"/>
        </w:rPr>
        <w:t xml:space="preserve"> be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fully</w:t>
      </w:r>
      <w:r w:rsidRPr="00C0160B">
        <w:rPr>
          <w:rFonts w:ascii="Times New Roman" w:eastAsia="Times New Roman" w:hAnsi="Times New Roman" w:cs="Times New Roman"/>
          <w:sz w:val="28"/>
          <w:szCs w:val="28"/>
        </w:rPr>
        <w:t xml:space="preserve"> inclusive, i.e. </w:t>
      </w:r>
      <w:r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C0160B">
        <w:rPr>
          <w:rFonts w:ascii="Times New Roman" w:eastAsia="Times New Roman" w:hAnsi="Times New Roman" w:cs="Times New Roman"/>
          <w:sz w:val="28"/>
          <w:szCs w:val="28"/>
        </w:rPr>
        <w:t>Non-Specified</w:t>
      </w:r>
      <w:r>
        <w:rPr>
          <w:rFonts w:ascii="Times New Roman" w:eastAsia="Times New Roman" w:hAnsi="Times New Roman" w:cs="Times New Roman"/>
          <w:sz w:val="28"/>
          <w:szCs w:val="28"/>
        </w:rPr>
        <w:t>”. Trans women and non-binary individuals will be welcome</w:t>
      </w:r>
      <w:r>
        <w:rPr>
          <w:rFonts w:ascii="Times New Roman" w:eastAsia="Times New Roman" w:hAnsi="Times New Roman" w:cs="Times New Roman"/>
          <w:sz w:val="28"/>
          <w:szCs w:val="28"/>
        </w:rPr>
        <w:t>d and encouraged to participate;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D6502" w:rsidRDefault="00FD6502" w:rsidP="00FD650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6502" w:rsidRPr="00FD6502" w:rsidRDefault="00FD6502" w:rsidP="00FD650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6502">
        <w:rPr>
          <w:rFonts w:ascii="Times New Roman" w:eastAsia="Times New Roman" w:hAnsi="Times New Roman" w:cs="Times New Roman"/>
          <w:sz w:val="28"/>
          <w:szCs w:val="28"/>
        </w:rPr>
        <w:t xml:space="preserve">All inter-club events, organized and governed by league, county, national, international bodies </w:t>
      </w:r>
      <w:proofErr w:type="spellStart"/>
      <w:r w:rsidRPr="00FD6502">
        <w:rPr>
          <w:rFonts w:ascii="Times New Roman" w:eastAsia="Times New Roman" w:hAnsi="Times New Roman" w:cs="Times New Roman"/>
          <w:sz w:val="28"/>
          <w:szCs w:val="28"/>
        </w:rPr>
        <w:t>etc</w:t>
      </w:r>
      <w:proofErr w:type="spellEnd"/>
      <w:r w:rsidRPr="00FD6502">
        <w:rPr>
          <w:rFonts w:ascii="Times New Roman" w:eastAsia="Times New Roman" w:hAnsi="Times New Roman" w:cs="Times New Roman"/>
          <w:sz w:val="28"/>
          <w:szCs w:val="28"/>
        </w:rPr>
        <w:t xml:space="preserve">, will be “Specified” unless re-designated by the relevant governing body. </w:t>
      </w:r>
    </w:p>
    <w:p w:rsidR="00FD6502" w:rsidRPr="00C0160B" w:rsidRDefault="00FD6502" w:rsidP="00FD65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5F04" w:rsidRPr="00FD6502" w:rsidRDefault="00FD6502">
      <w:pPr>
        <w:rPr>
          <w:sz w:val="28"/>
          <w:szCs w:val="28"/>
          <w:lang w:val="en-GB"/>
        </w:rPr>
      </w:pPr>
      <w:r w:rsidRPr="00C0160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    </w:t>
      </w:r>
      <w:r>
        <w:rPr>
          <w:sz w:val="28"/>
          <w:szCs w:val="28"/>
          <w:lang w:val="en-GB"/>
        </w:rPr>
        <w:t xml:space="preserve"> </w:t>
      </w:r>
      <w:r w:rsidRPr="00FD6502">
        <w:rPr>
          <w:sz w:val="28"/>
          <w:szCs w:val="28"/>
          <w:lang w:val="en-GB"/>
        </w:rPr>
        <w:t xml:space="preserve"> </w:t>
      </w:r>
    </w:p>
    <w:sectPr w:rsidR="00895F04" w:rsidRPr="00FD65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026" w:rsidRDefault="00BC4026" w:rsidP="00FD6502">
      <w:pPr>
        <w:spacing w:after="0" w:line="240" w:lineRule="auto"/>
      </w:pPr>
      <w:r>
        <w:separator/>
      </w:r>
    </w:p>
  </w:endnote>
  <w:endnote w:type="continuationSeparator" w:id="0">
    <w:p w:rsidR="00BC4026" w:rsidRDefault="00BC4026" w:rsidP="00FD6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502" w:rsidRDefault="00FD65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502" w:rsidRPr="00FD6502" w:rsidRDefault="00FD6502">
    <w:pPr>
      <w:pStyle w:val="Footer"/>
      <w:rPr>
        <w:lang w:val="en-GB"/>
      </w:rPr>
    </w:pPr>
    <w:r>
      <w:rPr>
        <w:lang w:val="en-GB"/>
      </w:rPr>
      <w:t xml:space="preserve">                                                                                                                                                        </w:t>
    </w:r>
    <w:bookmarkStart w:id="0" w:name="_GoBack"/>
    <w:bookmarkEnd w:id="0"/>
    <w:r>
      <w:rPr>
        <w:lang w:val="en-GB"/>
      </w:rPr>
      <w:t>CM/</w:t>
    </w:r>
    <w:proofErr w:type="gramStart"/>
    <w:r>
      <w:rPr>
        <w:lang w:val="en-GB"/>
      </w:rPr>
      <w:t>WO  April</w:t>
    </w:r>
    <w:proofErr w:type="gramEnd"/>
    <w:r>
      <w:rPr>
        <w:lang w:val="en-GB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502" w:rsidRDefault="00FD65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026" w:rsidRDefault="00BC4026" w:rsidP="00FD6502">
      <w:pPr>
        <w:spacing w:after="0" w:line="240" w:lineRule="auto"/>
      </w:pPr>
      <w:r>
        <w:separator/>
      </w:r>
    </w:p>
  </w:footnote>
  <w:footnote w:type="continuationSeparator" w:id="0">
    <w:p w:rsidR="00BC4026" w:rsidRDefault="00BC4026" w:rsidP="00FD6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502" w:rsidRDefault="00FD65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502" w:rsidRDefault="00FD65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502" w:rsidRDefault="00FD65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A0810"/>
    <w:multiLevelType w:val="hybridMultilevel"/>
    <w:tmpl w:val="DBD0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2236A"/>
    <w:multiLevelType w:val="hybridMultilevel"/>
    <w:tmpl w:val="AC9C7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02"/>
    <w:rsid w:val="00895F04"/>
    <w:rsid w:val="00BC4026"/>
    <w:rsid w:val="00FD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8887E"/>
  <w15:chartTrackingRefBased/>
  <w15:docId w15:val="{E611FEF0-255D-4685-B107-61A9D766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5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6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502"/>
  </w:style>
  <w:style w:type="paragraph" w:styleId="Footer">
    <w:name w:val="footer"/>
    <w:basedOn w:val="Normal"/>
    <w:link w:val="FooterChar"/>
    <w:uiPriority w:val="99"/>
    <w:unhideWhenUsed/>
    <w:rsid w:val="00FD6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2025-11-11T10:12:00Z</dcterms:created>
  <dcterms:modified xsi:type="dcterms:W3CDTF">2025-11-11T10:23:00Z</dcterms:modified>
</cp:coreProperties>
</file>