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6502" w:rsidRDefault="00FD6502">
      <w:pPr>
        <w:rPr>
          <w:sz w:val="28"/>
          <w:szCs w:val="28"/>
          <w:lang w:val="en-GB"/>
        </w:rPr>
      </w:pPr>
      <w:bookmarkStart w:id="0" w:name="_GoBack"/>
      <w:bookmarkEnd w:id="0"/>
      <w:r>
        <w:rPr>
          <w:sz w:val="28"/>
          <w:szCs w:val="28"/>
          <w:lang w:val="en-GB"/>
        </w:rPr>
        <w:t xml:space="preserve">                                          </w:t>
      </w:r>
      <w:r w:rsidRPr="00FD6502">
        <w:rPr>
          <w:sz w:val="28"/>
          <w:szCs w:val="28"/>
          <w:lang w:val="en-GB"/>
        </w:rPr>
        <w:t>C</w:t>
      </w:r>
      <w:r>
        <w:rPr>
          <w:sz w:val="28"/>
          <w:szCs w:val="28"/>
          <w:lang w:val="en-GB"/>
        </w:rPr>
        <w:t xml:space="preserve">anterbury </w:t>
      </w:r>
      <w:r w:rsidRPr="00FD6502">
        <w:rPr>
          <w:sz w:val="28"/>
          <w:szCs w:val="28"/>
          <w:lang w:val="en-GB"/>
        </w:rPr>
        <w:t>T</w:t>
      </w:r>
      <w:r>
        <w:rPr>
          <w:sz w:val="28"/>
          <w:szCs w:val="28"/>
          <w:lang w:val="en-GB"/>
        </w:rPr>
        <w:t xml:space="preserve">ennis </w:t>
      </w:r>
      <w:r w:rsidRPr="00FD6502">
        <w:rPr>
          <w:sz w:val="28"/>
          <w:szCs w:val="28"/>
          <w:lang w:val="en-GB"/>
        </w:rPr>
        <w:t>C</w:t>
      </w:r>
      <w:r>
        <w:rPr>
          <w:sz w:val="28"/>
          <w:szCs w:val="28"/>
          <w:lang w:val="en-GB"/>
        </w:rPr>
        <w:t>lub</w:t>
      </w:r>
      <w:r w:rsidRPr="00FD6502">
        <w:rPr>
          <w:sz w:val="28"/>
          <w:szCs w:val="28"/>
          <w:lang w:val="en-GB"/>
        </w:rPr>
        <w:t xml:space="preserve"> </w:t>
      </w:r>
    </w:p>
    <w:p w:rsidR="00FD6502" w:rsidRDefault="00FD6502">
      <w:pPr>
        <w:rPr>
          <w:rFonts w:ascii="Times New Roman" w:eastAsia="Times New Roman" w:hAnsi="Times New Roman" w:cs="Times New Roman"/>
          <w:bCs/>
          <w:kern w:val="36"/>
          <w:sz w:val="28"/>
          <w:szCs w:val="28"/>
        </w:rPr>
      </w:pPr>
      <w:r>
        <w:rPr>
          <w:sz w:val="28"/>
          <w:szCs w:val="28"/>
          <w:lang w:val="en-GB"/>
        </w:rPr>
        <w:t xml:space="preserve">                     </w:t>
      </w:r>
      <w:r w:rsidRPr="00C0160B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Transgender &amp; Non-Binary Policy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 xml:space="preserve">        (</w:t>
      </w:r>
      <w:r w:rsidR="0075649B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Update, September, 2026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)</w:t>
      </w:r>
      <w:r w:rsidRPr="00C0160B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 xml:space="preserve">  </w:t>
      </w:r>
    </w:p>
    <w:p w:rsidR="0075649B" w:rsidRPr="0075649B" w:rsidRDefault="0075649B" w:rsidP="0075649B">
      <w:pPr>
        <w:spacing w:after="0" w:line="288" w:lineRule="auto"/>
        <w:rPr>
          <w:rFonts w:ascii="Calibri" w:eastAsia="Times New Roman" w:hAnsi="Calibri" w:cs="Calibri"/>
          <w:color w:val="000000"/>
          <w:sz w:val="28"/>
          <w:szCs w:val="28"/>
        </w:rPr>
      </w:pPr>
      <w:r w:rsidRPr="0075649B">
        <w:rPr>
          <w:rFonts w:ascii="Calibri" w:eastAsia="Times New Roman" w:hAnsi="Calibri" w:cs="Calibri"/>
          <w:color w:val="000000"/>
          <w:sz w:val="28"/>
          <w:szCs w:val="28"/>
        </w:rPr>
        <w:t>The LTA has updated its Trans and Non-Binary Policy following the EHRC’s new Code of Practice. </w:t>
      </w:r>
    </w:p>
    <w:p w:rsidR="0075649B" w:rsidRPr="0075649B" w:rsidRDefault="0075649B" w:rsidP="0075649B">
      <w:pPr>
        <w:spacing w:after="0" w:line="288" w:lineRule="auto"/>
        <w:rPr>
          <w:rFonts w:ascii="Calibri" w:eastAsia="Times New Roman" w:hAnsi="Calibri" w:cs="Calibri"/>
          <w:color w:val="000000"/>
          <w:sz w:val="28"/>
          <w:szCs w:val="28"/>
        </w:rPr>
      </w:pPr>
    </w:p>
    <w:p w:rsidR="0075649B" w:rsidRDefault="0075649B" w:rsidP="0075649B">
      <w:pPr>
        <w:spacing w:after="0" w:line="288" w:lineRule="auto"/>
        <w:rPr>
          <w:rFonts w:ascii="Calibri" w:eastAsia="Times New Roman" w:hAnsi="Calibri" w:cs="Calibri"/>
          <w:b/>
          <w:bCs/>
          <w:color w:val="000000"/>
          <w:sz w:val="28"/>
          <w:szCs w:val="28"/>
        </w:rPr>
      </w:pPr>
      <w:r w:rsidRPr="0075649B"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>The key change for clubs:</w:t>
      </w:r>
    </w:p>
    <w:p w:rsidR="00A82777" w:rsidRDefault="00A82777" w:rsidP="0075649B">
      <w:pPr>
        <w:spacing w:after="0" w:line="288" w:lineRule="auto"/>
        <w:rPr>
          <w:rFonts w:ascii="Calibri" w:eastAsia="Times New Roman" w:hAnsi="Calibri" w:cs="Calibri"/>
          <w:b/>
          <w:bCs/>
          <w:color w:val="000000"/>
          <w:sz w:val="28"/>
          <w:szCs w:val="28"/>
        </w:rPr>
      </w:pPr>
    </w:p>
    <w:p w:rsidR="00A82777" w:rsidRPr="0075649B" w:rsidRDefault="00A82777" w:rsidP="00A82777">
      <w:pPr>
        <w:spacing w:after="0" w:line="288" w:lineRule="auto"/>
        <w:rPr>
          <w:rFonts w:ascii="Calibri" w:eastAsia="Times New Roman" w:hAnsi="Calibri" w:cs="Calibri"/>
          <w:color w:val="000000"/>
          <w:sz w:val="28"/>
          <w:szCs w:val="28"/>
        </w:rPr>
      </w:pPr>
      <w:r w:rsidRPr="0075649B">
        <w:rPr>
          <w:rFonts w:ascii="Calibri" w:eastAsia="Times New Roman" w:hAnsi="Calibri" w:cs="Calibri"/>
          <w:color w:val="000000"/>
          <w:sz w:val="28"/>
          <w:szCs w:val="28"/>
        </w:rPr>
        <w:t xml:space="preserve">Previously, clubs had more discretion over internal competitions. </w:t>
      </w:r>
      <w:r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>That has changed</w:t>
      </w:r>
      <w:r w:rsidRPr="0075649B"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>.</w:t>
      </w:r>
    </w:p>
    <w:p w:rsidR="00A82777" w:rsidRPr="0075649B" w:rsidRDefault="00A82777" w:rsidP="0075649B">
      <w:pPr>
        <w:spacing w:after="0" w:line="288" w:lineRule="auto"/>
        <w:rPr>
          <w:rFonts w:ascii="Calibri" w:eastAsia="Times New Roman" w:hAnsi="Calibri" w:cs="Calibri"/>
          <w:b/>
          <w:bCs/>
          <w:color w:val="000000"/>
          <w:sz w:val="28"/>
          <w:szCs w:val="28"/>
        </w:rPr>
      </w:pPr>
    </w:p>
    <w:p w:rsidR="0075649B" w:rsidRPr="0075649B" w:rsidRDefault="0075649B" w:rsidP="0075649B">
      <w:pPr>
        <w:spacing w:after="0" w:line="288" w:lineRule="auto"/>
        <w:rPr>
          <w:rFonts w:ascii="Calibri" w:eastAsia="Times New Roman" w:hAnsi="Calibri" w:cs="Calibri"/>
          <w:color w:val="000000"/>
          <w:sz w:val="28"/>
          <w:szCs w:val="28"/>
        </w:rPr>
      </w:pPr>
      <w:r w:rsidRPr="0075649B">
        <w:rPr>
          <w:rFonts w:ascii="Calibri" w:eastAsia="Times New Roman" w:hAnsi="Calibri" w:cs="Calibri"/>
          <w:color w:val="000000"/>
          <w:sz w:val="28"/>
          <w:szCs w:val="28"/>
        </w:rPr>
        <w:t xml:space="preserve">From </w:t>
      </w:r>
      <w:r w:rsidRPr="0075649B"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>1 September 2026</w:t>
      </w:r>
      <w:r w:rsidRPr="0075649B">
        <w:rPr>
          <w:rFonts w:ascii="Calibri" w:eastAsia="Times New Roman" w:hAnsi="Calibri" w:cs="Calibri"/>
          <w:color w:val="000000"/>
          <w:sz w:val="28"/>
          <w:szCs w:val="28"/>
        </w:rPr>
        <w:t xml:space="preserve">, transgender women and non-binary individuals who are male at birth will </w:t>
      </w:r>
      <w:r w:rsidRPr="0075649B"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>not be eligible to compete in the women’s category in any LTA Structured Competition</w:t>
      </w:r>
      <w:r w:rsidRPr="0075649B">
        <w:rPr>
          <w:rFonts w:ascii="Calibri" w:eastAsia="Times New Roman" w:hAnsi="Calibri" w:cs="Calibri"/>
          <w:color w:val="000000"/>
          <w:sz w:val="28"/>
          <w:szCs w:val="28"/>
        </w:rPr>
        <w:t>.</w:t>
      </w:r>
    </w:p>
    <w:p w:rsidR="0075649B" w:rsidRDefault="0075649B" w:rsidP="0075649B">
      <w:pPr>
        <w:spacing w:after="0" w:line="288" w:lineRule="auto"/>
        <w:rPr>
          <w:rFonts w:ascii="Calibri" w:eastAsia="Times New Roman" w:hAnsi="Calibri" w:cs="Calibri"/>
          <w:color w:val="000000"/>
          <w:sz w:val="28"/>
          <w:szCs w:val="28"/>
        </w:rPr>
      </w:pPr>
    </w:p>
    <w:p w:rsidR="0075649B" w:rsidRPr="0075649B" w:rsidRDefault="0075649B" w:rsidP="0075649B">
      <w:pPr>
        <w:spacing w:after="0" w:line="288" w:lineRule="auto"/>
        <w:rPr>
          <w:rFonts w:ascii="Calibri" w:eastAsia="Times New Roman" w:hAnsi="Calibri" w:cs="Calibri"/>
          <w:color w:val="000000"/>
          <w:sz w:val="28"/>
          <w:szCs w:val="28"/>
        </w:rPr>
      </w:pPr>
      <w:r w:rsidRPr="0075649B">
        <w:rPr>
          <w:rFonts w:ascii="Calibri" w:eastAsia="Times New Roman" w:hAnsi="Calibri" w:cs="Calibri"/>
          <w:color w:val="000000"/>
          <w:sz w:val="28"/>
          <w:szCs w:val="28"/>
        </w:rPr>
        <w:t xml:space="preserve">This now </w:t>
      </w:r>
      <w:r>
        <w:rPr>
          <w:rFonts w:ascii="Calibri" w:eastAsia="Times New Roman" w:hAnsi="Calibri" w:cs="Calibri"/>
          <w:color w:val="000000"/>
          <w:sz w:val="28"/>
          <w:szCs w:val="28"/>
        </w:rPr>
        <w:t xml:space="preserve">this </w:t>
      </w:r>
      <w:r w:rsidRPr="0075649B">
        <w:rPr>
          <w:rFonts w:ascii="Calibri" w:eastAsia="Times New Roman" w:hAnsi="Calibri" w:cs="Calibri"/>
          <w:color w:val="000000"/>
          <w:sz w:val="28"/>
          <w:szCs w:val="28"/>
        </w:rPr>
        <w:t xml:space="preserve">includes </w:t>
      </w:r>
      <w:r w:rsidRPr="0075649B"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 xml:space="preserve">club championships, leagues, ladders and other competitive events within </w:t>
      </w:r>
      <w:r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>our</w:t>
      </w:r>
      <w:r w:rsidRPr="0075649B"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 xml:space="preserve"> own venue</w:t>
      </w:r>
      <w:r w:rsidRPr="0075649B">
        <w:rPr>
          <w:rFonts w:ascii="Calibri" w:eastAsia="Times New Roman" w:hAnsi="Calibri" w:cs="Calibri"/>
          <w:color w:val="000000"/>
          <w:sz w:val="28"/>
          <w:szCs w:val="28"/>
        </w:rPr>
        <w:t>.</w:t>
      </w:r>
    </w:p>
    <w:p w:rsidR="0075649B" w:rsidRPr="0075649B" w:rsidRDefault="0075649B" w:rsidP="0075649B">
      <w:pPr>
        <w:spacing w:after="0" w:line="288" w:lineRule="auto"/>
        <w:rPr>
          <w:rFonts w:ascii="Calibri" w:eastAsia="Times New Roman" w:hAnsi="Calibri" w:cs="Calibri"/>
          <w:color w:val="000000"/>
          <w:sz w:val="28"/>
          <w:szCs w:val="28"/>
        </w:rPr>
      </w:pPr>
    </w:p>
    <w:p w:rsidR="0075649B" w:rsidRDefault="0075649B" w:rsidP="0075649B">
      <w:pPr>
        <w:spacing w:after="0" w:line="288" w:lineRule="auto"/>
        <w:rPr>
          <w:rFonts w:ascii="Calibri" w:eastAsia="Times New Roman" w:hAnsi="Calibri" w:cs="Calibri"/>
          <w:bCs/>
          <w:color w:val="000000"/>
          <w:sz w:val="28"/>
          <w:szCs w:val="28"/>
        </w:rPr>
      </w:pPr>
      <w:r w:rsidRPr="0075649B"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>Social and friendly play is unaffected.</w:t>
      </w:r>
      <w:r w:rsidR="00A82777"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 xml:space="preserve"> </w:t>
      </w:r>
      <w:r w:rsidR="00A82777" w:rsidRPr="00A82777">
        <w:rPr>
          <w:rFonts w:ascii="Calibri" w:eastAsia="Times New Roman" w:hAnsi="Calibri" w:cs="Calibri"/>
          <w:bCs/>
          <w:color w:val="000000"/>
          <w:sz w:val="28"/>
          <w:szCs w:val="28"/>
        </w:rPr>
        <w:t xml:space="preserve">Transgender </w:t>
      </w:r>
      <w:r w:rsidR="00A82777">
        <w:rPr>
          <w:rFonts w:ascii="Calibri" w:eastAsia="Times New Roman" w:hAnsi="Calibri" w:cs="Calibri"/>
          <w:bCs/>
          <w:color w:val="000000"/>
          <w:sz w:val="28"/>
          <w:szCs w:val="28"/>
        </w:rPr>
        <w:t>women are welcome to play in all social and friendly sessions.</w:t>
      </w:r>
    </w:p>
    <w:p w:rsidR="008B7201" w:rsidRDefault="008B7201" w:rsidP="0075649B">
      <w:pPr>
        <w:spacing w:after="0" w:line="288" w:lineRule="auto"/>
        <w:rPr>
          <w:rFonts w:ascii="Calibri" w:eastAsia="Times New Roman" w:hAnsi="Calibri" w:cs="Calibri"/>
          <w:bCs/>
          <w:color w:val="000000"/>
          <w:sz w:val="28"/>
          <w:szCs w:val="28"/>
        </w:rPr>
      </w:pPr>
    </w:p>
    <w:p w:rsidR="008B7201" w:rsidRDefault="008B7201" w:rsidP="0075649B">
      <w:pPr>
        <w:spacing w:after="0" w:line="288" w:lineRule="auto"/>
        <w:rPr>
          <w:rFonts w:ascii="Calibri" w:eastAsia="Times New Roman" w:hAnsi="Calibri" w:cs="Calibri"/>
          <w:bCs/>
          <w:color w:val="000000"/>
          <w:sz w:val="28"/>
          <w:szCs w:val="28"/>
        </w:rPr>
      </w:pPr>
      <w:r>
        <w:rPr>
          <w:rFonts w:ascii="Calibri" w:eastAsia="Times New Roman" w:hAnsi="Calibri" w:cs="Calibri"/>
          <w:bCs/>
          <w:color w:val="000000"/>
          <w:sz w:val="28"/>
          <w:szCs w:val="28"/>
        </w:rPr>
        <w:t>The background and full explanation of the LTA policy can be found here:</w:t>
      </w:r>
    </w:p>
    <w:p w:rsidR="008B7201" w:rsidRDefault="008B7201" w:rsidP="0075649B">
      <w:pPr>
        <w:spacing w:after="0" w:line="288" w:lineRule="auto"/>
        <w:rPr>
          <w:rFonts w:ascii="Calibri" w:eastAsia="Times New Roman" w:hAnsi="Calibri" w:cs="Calibri"/>
          <w:bCs/>
          <w:color w:val="000000"/>
          <w:sz w:val="28"/>
          <w:szCs w:val="28"/>
        </w:rPr>
      </w:pPr>
    </w:p>
    <w:p w:rsidR="008B7201" w:rsidRDefault="008B7201" w:rsidP="0075649B">
      <w:pPr>
        <w:spacing w:after="0" w:line="288" w:lineRule="auto"/>
        <w:rPr>
          <w:rFonts w:ascii="Calibri" w:eastAsia="Times New Roman" w:hAnsi="Calibri" w:cs="Calibri"/>
          <w:bCs/>
          <w:color w:val="000000"/>
          <w:sz w:val="28"/>
          <w:szCs w:val="28"/>
        </w:rPr>
      </w:pPr>
      <w:r>
        <w:rPr>
          <w:rFonts w:ascii="Calibri" w:eastAsia="Times New Roman" w:hAnsi="Calibri" w:cs="Calibri"/>
          <w:bCs/>
          <w:color w:val="000000"/>
          <w:sz w:val="28"/>
          <w:szCs w:val="28"/>
        </w:rPr>
        <w:t xml:space="preserve"> </w:t>
      </w:r>
      <w:hyperlink r:id="rId7" w:history="1">
        <w:r w:rsidRPr="00831B02">
          <w:rPr>
            <w:rStyle w:val="Hyperlink"/>
            <w:rFonts w:ascii="Calibri" w:eastAsia="Times New Roman" w:hAnsi="Calibri" w:cs="Calibri"/>
            <w:bCs/>
            <w:sz w:val="28"/>
            <w:szCs w:val="28"/>
          </w:rPr>
          <w:t>https://www.lta.org.uk/siteassets/about-lta/policies/2026-trans-and-non-binary-policy-updated.pdf</w:t>
        </w:r>
      </w:hyperlink>
    </w:p>
    <w:p w:rsidR="008B7201" w:rsidRDefault="008B7201" w:rsidP="0075649B">
      <w:pPr>
        <w:spacing w:after="0" w:line="288" w:lineRule="auto"/>
        <w:rPr>
          <w:rFonts w:ascii="Calibri" w:eastAsia="Times New Roman" w:hAnsi="Calibri" w:cs="Calibri"/>
          <w:bCs/>
          <w:color w:val="000000"/>
          <w:sz w:val="28"/>
          <w:szCs w:val="28"/>
        </w:rPr>
      </w:pPr>
    </w:p>
    <w:p w:rsidR="008B7201" w:rsidRPr="0075649B" w:rsidRDefault="008B7201" w:rsidP="0075649B">
      <w:pPr>
        <w:spacing w:after="0" w:line="288" w:lineRule="auto"/>
        <w:rPr>
          <w:rFonts w:ascii="Calibri" w:eastAsia="Times New Roman" w:hAnsi="Calibri" w:cs="Calibri"/>
          <w:color w:val="000000"/>
          <w:sz w:val="28"/>
          <w:szCs w:val="28"/>
        </w:rPr>
      </w:pPr>
    </w:p>
    <w:p w:rsidR="0075649B" w:rsidRPr="0075649B" w:rsidRDefault="0075649B" w:rsidP="0075649B">
      <w:pPr>
        <w:spacing w:after="0" w:line="288" w:lineRule="auto"/>
        <w:rPr>
          <w:rFonts w:ascii="Calibri" w:eastAsia="Times New Roman" w:hAnsi="Calibri" w:cs="Calibri"/>
          <w:color w:val="000000"/>
          <w:sz w:val="28"/>
          <w:szCs w:val="28"/>
        </w:rPr>
      </w:pPr>
    </w:p>
    <w:p w:rsidR="00FD6502" w:rsidRPr="00C0160B" w:rsidRDefault="00FD6502" w:rsidP="00FD650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895F04" w:rsidRPr="00FD6502" w:rsidRDefault="00FD6502">
      <w:pPr>
        <w:rPr>
          <w:sz w:val="28"/>
          <w:szCs w:val="28"/>
          <w:lang w:val="en-GB"/>
        </w:rPr>
      </w:pPr>
      <w:r w:rsidRPr="00C0160B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 xml:space="preserve">            </w:t>
      </w:r>
      <w:r>
        <w:rPr>
          <w:sz w:val="28"/>
          <w:szCs w:val="28"/>
          <w:lang w:val="en-GB"/>
        </w:rPr>
        <w:t xml:space="preserve"> </w:t>
      </w:r>
      <w:r w:rsidRPr="00FD6502">
        <w:rPr>
          <w:sz w:val="28"/>
          <w:szCs w:val="28"/>
          <w:lang w:val="en-GB"/>
        </w:rPr>
        <w:t xml:space="preserve"> </w:t>
      </w:r>
    </w:p>
    <w:sectPr w:rsidR="00895F04" w:rsidRPr="00FD6502">
      <w:footerReference w:type="default" r:id="rId8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5224A" w:rsidRDefault="0095224A" w:rsidP="00FD6502">
      <w:pPr>
        <w:spacing w:after="0" w:line="240" w:lineRule="auto"/>
      </w:pPr>
      <w:r>
        <w:separator/>
      </w:r>
    </w:p>
  </w:endnote>
  <w:endnote w:type="continuationSeparator" w:id="0">
    <w:p w:rsidR="0095224A" w:rsidRDefault="0095224A" w:rsidP="00FD65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6502" w:rsidRPr="00FD6502" w:rsidRDefault="00FD6502">
    <w:pPr>
      <w:pStyle w:val="Footer"/>
      <w:rPr>
        <w:lang w:val="en-GB"/>
      </w:rPr>
    </w:pPr>
    <w:r>
      <w:rPr>
        <w:lang w:val="en-GB"/>
      </w:rPr>
      <w:t xml:space="preserve">                                                                                                                                                        CM/</w:t>
    </w:r>
    <w:proofErr w:type="gramStart"/>
    <w:r>
      <w:rPr>
        <w:lang w:val="en-GB"/>
      </w:rPr>
      <w:t xml:space="preserve">WO  </w:t>
    </w:r>
    <w:r w:rsidR="0075649B">
      <w:rPr>
        <w:lang w:val="en-GB"/>
      </w:rPr>
      <w:t>Sept</w:t>
    </w:r>
    <w:proofErr w:type="gramEnd"/>
    <w:r w:rsidR="0075649B">
      <w:rPr>
        <w:lang w:val="en-GB"/>
      </w:rPr>
      <w:t xml:space="preserve"> 2026)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5224A" w:rsidRDefault="0095224A" w:rsidP="00FD6502">
      <w:pPr>
        <w:spacing w:after="0" w:line="240" w:lineRule="auto"/>
      </w:pPr>
      <w:r>
        <w:separator/>
      </w:r>
    </w:p>
  </w:footnote>
  <w:footnote w:type="continuationSeparator" w:id="0">
    <w:p w:rsidR="0095224A" w:rsidRDefault="0095224A" w:rsidP="00FD650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11A0810"/>
    <w:multiLevelType w:val="hybridMultilevel"/>
    <w:tmpl w:val="DBD064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92236A"/>
    <w:multiLevelType w:val="hybridMultilevel"/>
    <w:tmpl w:val="AC9C7C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6502"/>
    <w:rsid w:val="0075649B"/>
    <w:rsid w:val="007F0408"/>
    <w:rsid w:val="00895F04"/>
    <w:rsid w:val="008B7201"/>
    <w:rsid w:val="00944E8C"/>
    <w:rsid w:val="0095224A"/>
    <w:rsid w:val="00A82777"/>
    <w:rsid w:val="00BC4026"/>
    <w:rsid w:val="00E07FF5"/>
    <w:rsid w:val="00FD6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E611FEF0-255D-4685-B107-61A9D76659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D65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D65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D6502"/>
  </w:style>
  <w:style w:type="paragraph" w:styleId="Footer">
    <w:name w:val="footer"/>
    <w:basedOn w:val="Normal"/>
    <w:link w:val="FooterChar"/>
    <w:uiPriority w:val="99"/>
    <w:unhideWhenUsed/>
    <w:rsid w:val="00FD65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D6502"/>
  </w:style>
  <w:style w:type="character" w:styleId="Hyperlink">
    <w:name w:val="Hyperlink"/>
    <w:basedOn w:val="DefaultParagraphFont"/>
    <w:uiPriority w:val="99"/>
    <w:unhideWhenUsed/>
    <w:rsid w:val="008B7201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8B720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915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194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34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435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109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202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691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548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516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www.lta.org.uk/siteassets/about-lta/policies/2026-trans-and-non-binary-policy-updated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161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2026-10-09T14:48:00Z</dcterms:created>
  <dcterms:modified xsi:type="dcterms:W3CDTF">2026-10-09T14:48:00Z</dcterms:modified>
</cp:coreProperties>
</file>